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2910CEBC" w:rsidRDefault="2910CEBC" w:rsidP="2910CEBC">
      <w:pPr>
        <w:pStyle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 w:rsidRPr="2910CEB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«Как рассказать ребенку о войне?».</w:t>
      </w:r>
    </w:p>
    <w:p w:rsidR="2910CEBC" w:rsidRDefault="2910CEBC" w:rsidP="2910CEBC">
      <w:pP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</w:rPr>
      </w:pPr>
    </w:p>
    <w:p w:rsidR="2910CEBC" w:rsidRDefault="2910CEBC" w:rsidP="2910CEBC">
      <w:pP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2910CE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Рассказывая детям о Великой Отечественной, уделите особое внимание эмоциональному восприятию детьми темы войны как «борьбы добра со злом». Ведь ребёнку недостаточно знать, ему надо ещё чувствовать. Информация, воспринятая сердцем, запомнится надолго и даст благотворные результаты.</w:t>
      </w:r>
    </w:p>
    <w:p w:rsidR="2910CEBC" w:rsidRDefault="2910CEBC" w:rsidP="2910CEBC">
      <w:pP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2910CE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Объясните, почему война получила такое название. Отечество – это родная сторона, семья, дом, друзья – всё то, что человеку дорого. Наши предки воевали за свою страну, своих детей, за родную землю, которую враги хотели отнять навсегда. Великая – потому что сражалась не только армия, но и весь народ.</w:t>
      </w:r>
    </w:p>
    <w:p w:rsidR="2910CEBC" w:rsidRDefault="2910CEBC" w:rsidP="2910CEBC">
      <w:pP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2910CE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В беседе с ребёнком надо непременно указать, что вся наша страна объединилась против врагов. Что сражения происходили не только «на ратных полях», но и везде, куда приходили захватчики. С оккупантами сражались не только военные, но и обычные люди, которые становились партизанами. Благодаря единству мы и смогли победить, отстоять свою свободу...</w:t>
      </w:r>
    </w:p>
    <w:p w:rsidR="2910CEBC" w:rsidRDefault="2910CEBC" w:rsidP="2910CEBC">
      <w:pP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2910CEB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Примерный список фильмов о войне для детей от 6 лет:</w:t>
      </w:r>
    </w:p>
    <w:p w:rsidR="2910CEBC" w:rsidRDefault="2910CEBC" w:rsidP="2910CEBC">
      <w:pPr>
        <w:rPr>
          <w:rFonts w:ascii="Times New Roman" w:eastAsia="Times New Roman" w:hAnsi="Times New Roman" w:cs="Times New Roman"/>
          <w:sz w:val="28"/>
          <w:szCs w:val="28"/>
        </w:rPr>
      </w:pPr>
      <w:r w:rsidRPr="2910CEBC">
        <w:rPr>
          <w:rFonts w:ascii="Times New Roman" w:eastAsia="Times New Roman" w:hAnsi="Times New Roman" w:cs="Times New Roman"/>
          <w:sz w:val="28"/>
          <w:szCs w:val="28"/>
        </w:rPr>
        <w:t>“Девочка ищет отца”,</w:t>
      </w:r>
    </w:p>
    <w:p w:rsidR="2910CEBC" w:rsidRDefault="2910CEBC" w:rsidP="2910CEBC">
      <w:pPr>
        <w:rPr>
          <w:rFonts w:ascii="Times New Roman" w:eastAsia="Times New Roman" w:hAnsi="Times New Roman" w:cs="Times New Roman"/>
          <w:sz w:val="28"/>
          <w:szCs w:val="28"/>
        </w:rPr>
      </w:pPr>
      <w:r w:rsidRPr="2910CEBC">
        <w:rPr>
          <w:rFonts w:ascii="Times New Roman" w:eastAsia="Times New Roman" w:hAnsi="Times New Roman" w:cs="Times New Roman"/>
          <w:sz w:val="28"/>
          <w:szCs w:val="28"/>
        </w:rPr>
        <w:t>“Иваново детство”,</w:t>
      </w:r>
    </w:p>
    <w:p w:rsidR="2910CEBC" w:rsidRDefault="2910CEBC" w:rsidP="2910CEBC">
      <w:pPr>
        <w:rPr>
          <w:rFonts w:ascii="Times New Roman" w:eastAsia="Times New Roman" w:hAnsi="Times New Roman" w:cs="Times New Roman"/>
          <w:sz w:val="28"/>
          <w:szCs w:val="28"/>
        </w:rPr>
      </w:pPr>
      <w:r w:rsidRPr="2910CEBC">
        <w:rPr>
          <w:rFonts w:ascii="Times New Roman" w:eastAsia="Times New Roman" w:hAnsi="Times New Roman" w:cs="Times New Roman"/>
          <w:sz w:val="28"/>
          <w:szCs w:val="28"/>
        </w:rPr>
        <w:t>“Смелые люди”,</w:t>
      </w:r>
    </w:p>
    <w:p w:rsidR="2910CEBC" w:rsidRDefault="2910CEBC" w:rsidP="2910CEBC">
      <w:pPr>
        <w:rPr>
          <w:rFonts w:ascii="Times New Roman" w:eastAsia="Times New Roman" w:hAnsi="Times New Roman" w:cs="Times New Roman"/>
          <w:sz w:val="28"/>
          <w:szCs w:val="28"/>
        </w:rPr>
      </w:pPr>
      <w:r w:rsidRPr="2910CEBC">
        <w:rPr>
          <w:rFonts w:ascii="Times New Roman" w:eastAsia="Times New Roman" w:hAnsi="Times New Roman" w:cs="Times New Roman"/>
          <w:sz w:val="28"/>
          <w:szCs w:val="28"/>
        </w:rPr>
        <w:t>“Беспокойное хозяйство”,</w:t>
      </w:r>
    </w:p>
    <w:p w:rsidR="2910CEBC" w:rsidRDefault="2910CEBC" w:rsidP="2910CEBC">
      <w:pPr>
        <w:rPr>
          <w:rFonts w:ascii="Times New Roman" w:eastAsia="Times New Roman" w:hAnsi="Times New Roman" w:cs="Times New Roman"/>
          <w:sz w:val="28"/>
          <w:szCs w:val="28"/>
        </w:rPr>
      </w:pPr>
      <w:r w:rsidRPr="2910CEBC">
        <w:rPr>
          <w:rFonts w:ascii="Times New Roman" w:eastAsia="Times New Roman" w:hAnsi="Times New Roman" w:cs="Times New Roman"/>
          <w:sz w:val="28"/>
          <w:szCs w:val="28"/>
        </w:rPr>
        <w:t>“Сын полка”,</w:t>
      </w:r>
    </w:p>
    <w:p w:rsidR="2910CEBC" w:rsidRDefault="2910CEBC" w:rsidP="2910CEBC">
      <w:pPr>
        <w:rPr>
          <w:rFonts w:ascii="Times New Roman" w:eastAsia="Times New Roman" w:hAnsi="Times New Roman" w:cs="Times New Roman"/>
          <w:sz w:val="28"/>
          <w:szCs w:val="28"/>
        </w:rPr>
      </w:pPr>
      <w:r w:rsidRPr="2910CEBC">
        <w:rPr>
          <w:rFonts w:ascii="Times New Roman" w:eastAsia="Times New Roman" w:hAnsi="Times New Roman" w:cs="Times New Roman"/>
          <w:sz w:val="28"/>
          <w:szCs w:val="28"/>
        </w:rPr>
        <w:t>“Садись рядом Мишка!”,</w:t>
      </w:r>
    </w:p>
    <w:p w:rsidR="2910CEBC" w:rsidRDefault="2910CEBC" w:rsidP="2910CEBC">
      <w:pPr>
        <w:rPr>
          <w:rFonts w:ascii="Times New Roman" w:eastAsia="Times New Roman" w:hAnsi="Times New Roman" w:cs="Times New Roman"/>
          <w:sz w:val="28"/>
          <w:szCs w:val="28"/>
        </w:rPr>
      </w:pPr>
      <w:r w:rsidRPr="2910CEBC">
        <w:rPr>
          <w:rFonts w:ascii="Times New Roman" w:eastAsia="Times New Roman" w:hAnsi="Times New Roman" w:cs="Times New Roman"/>
          <w:sz w:val="28"/>
          <w:szCs w:val="28"/>
        </w:rPr>
        <w:t>“Четыре танкиста и собака”,</w:t>
      </w:r>
    </w:p>
    <w:p w:rsidR="2910CEBC" w:rsidRDefault="2910CEBC" w:rsidP="2910CEBC">
      <w:pPr>
        <w:rPr>
          <w:rFonts w:ascii="Times New Roman" w:eastAsia="Times New Roman" w:hAnsi="Times New Roman" w:cs="Times New Roman"/>
          <w:sz w:val="28"/>
          <w:szCs w:val="28"/>
        </w:rPr>
      </w:pPr>
      <w:r w:rsidRPr="2910CEBC">
        <w:rPr>
          <w:rFonts w:ascii="Times New Roman" w:eastAsia="Times New Roman" w:hAnsi="Times New Roman" w:cs="Times New Roman"/>
          <w:sz w:val="28"/>
          <w:szCs w:val="28"/>
        </w:rPr>
        <w:t>“ Зимнее утро”,</w:t>
      </w:r>
    </w:p>
    <w:p w:rsidR="2910CEBC" w:rsidRDefault="2910CEBC" w:rsidP="2910CEBC">
      <w:pPr>
        <w:rPr>
          <w:rFonts w:ascii="Times New Roman" w:eastAsia="Times New Roman" w:hAnsi="Times New Roman" w:cs="Times New Roman"/>
          <w:sz w:val="28"/>
          <w:szCs w:val="28"/>
        </w:rPr>
      </w:pPr>
      <w:r w:rsidRPr="2910CEBC">
        <w:rPr>
          <w:rFonts w:ascii="Times New Roman" w:eastAsia="Times New Roman" w:hAnsi="Times New Roman" w:cs="Times New Roman"/>
          <w:sz w:val="28"/>
          <w:szCs w:val="28"/>
        </w:rPr>
        <w:t>“Пятерка отважных”,</w:t>
      </w:r>
    </w:p>
    <w:p w:rsidR="2910CEBC" w:rsidRDefault="2910CEBC" w:rsidP="2910CEBC">
      <w:pPr>
        <w:rPr>
          <w:rFonts w:ascii="Times New Roman" w:eastAsia="Times New Roman" w:hAnsi="Times New Roman" w:cs="Times New Roman"/>
          <w:sz w:val="28"/>
          <w:szCs w:val="28"/>
        </w:rPr>
      </w:pPr>
      <w:r w:rsidRPr="2910CEBC">
        <w:rPr>
          <w:rFonts w:ascii="Times New Roman" w:eastAsia="Times New Roman" w:hAnsi="Times New Roman" w:cs="Times New Roman"/>
          <w:sz w:val="28"/>
          <w:szCs w:val="28"/>
        </w:rPr>
        <w:t>“ Юнга Северного флота”.</w:t>
      </w:r>
    </w:p>
    <w:p w:rsidR="2910CEBC" w:rsidRDefault="2910CEBC" w:rsidP="2910CEB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2910CEBC" w:rsidRDefault="2910CEBC" w:rsidP="2910CEB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2910CEBC" w:rsidRDefault="2910CEBC" w:rsidP="2910CEBC">
      <w:pP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2910CEB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lastRenderedPageBreak/>
        <w:t>Что можно почитать ребёнку о войне:</w:t>
      </w:r>
    </w:p>
    <w:p w:rsidR="2910CEBC" w:rsidRDefault="2910CEBC" w:rsidP="2910CEB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2910CEBC">
        <w:rPr>
          <w:rFonts w:ascii="Times New Roman" w:eastAsia="Times New Roman" w:hAnsi="Times New Roman" w:cs="Times New Roman"/>
          <w:sz w:val="28"/>
          <w:szCs w:val="28"/>
        </w:rPr>
        <w:t>Баруздин С. “Шёл по улице солдат”</w:t>
      </w:r>
    </w:p>
    <w:p w:rsidR="2910CEBC" w:rsidRDefault="2910CEBC" w:rsidP="2910CEB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2910CEBC">
        <w:rPr>
          <w:rFonts w:ascii="Times New Roman" w:eastAsia="Times New Roman" w:hAnsi="Times New Roman" w:cs="Times New Roman"/>
          <w:sz w:val="28"/>
          <w:szCs w:val="28"/>
        </w:rPr>
        <w:t>Кассиль Л. “Твои защитники”</w:t>
      </w:r>
    </w:p>
    <w:p w:rsidR="2910CEBC" w:rsidRDefault="2910CEBC" w:rsidP="2910CEB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2910CEBC">
        <w:rPr>
          <w:rFonts w:ascii="Times New Roman" w:eastAsia="Times New Roman" w:hAnsi="Times New Roman" w:cs="Times New Roman"/>
          <w:sz w:val="28"/>
          <w:szCs w:val="28"/>
        </w:rPr>
        <w:t>Маркуша А. “Я - солдат, и ты - солдат”</w:t>
      </w:r>
    </w:p>
    <w:p w:rsidR="2910CEBC" w:rsidRDefault="2910CEBC" w:rsidP="2910CEB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2910CEBC">
        <w:rPr>
          <w:rFonts w:ascii="Times New Roman" w:eastAsia="Times New Roman" w:hAnsi="Times New Roman" w:cs="Times New Roman"/>
          <w:sz w:val="28"/>
          <w:szCs w:val="28"/>
        </w:rPr>
        <w:t>Гайдар А. “Клятва Тимура”, “Сказка о Военной тайне, о Мальчише - Кибальчише и его твердом слове”</w:t>
      </w:r>
    </w:p>
    <w:p w:rsidR="2910CEBC" w:rsidRDefault="2910CEBC" w:rsidP="2910CEB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2910CEBC">
        <w:rPr>
          <w:rFonts w:ascii="Times New Roman" w:eastAsia="Times New Roman" w:hAnsi="Times New Roman" w:cs="Times New Roman"/>
          <w:sz w:val="28"/>
          <w:szCs w:val="28"/>
        </w:rPr>
        <w:t>Артюхова Н. “Светлана”</w:t>
      </w:r>
    </w:p>
    <w:p w:rsidR="2910CEBC" w:rsidRDefault="2910CEBC" w:rsidP="2910CEB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2910CEBC">
        <w:rPr>
          <w:rFonts w:ascii="Times New Roman" w:eastAsia="Times New Roman" w:hAnsi="Times New Roman" w:cs="Times New Roman"/>
          <w:sz w:val="28"/>
          <w:szCs w:val="28"/>
        </w:rPr>
        <w:t>Воронкова Л. “Девочка из города”</w:t>
      </w:r>
    </w:p>
    <w:p w:rsidR="2910CEBC" w:rsidRDefault="2910CEBC" w:rsidP="2910CEB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2910CEBC">
        <w:rPr>
          <w:rFonts w:ascii="Times New Roman" w:eastAsia="Times New Roman" w:hAnsi="Times New Roman" w:cs="Times New Roman"/>
          <w:sz w:val="28"/>
          <w:szCs w:val="28"/>
        </w:rPr>
        <w:t>Голявкин В. “Рисунок на асфальте”.</w:t>
      </w:r>
    </w:p>
    <w:p w:rsidR="2910CEBC" w:rsidRDefault="2910CEBC" w:rsidP="2910CEBC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sectPr w:rsidR="2910CEBC" w:rsidSect="00104710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3AE" w:rsidRDefault="00ED73AE" w:rsidP="00104710">
      <w:pPr>
        <w:spacing w:after="0" w:line="240" w:lineRule="auto"/>
      </w:pPr>
      <w:r>
        <w:separator/>
      </w:r>
    </w:p>
  </w:endnote>
  <w:endnote w:type="continuationSeparator" w:id="1">
    <w:p w:rsidR="00ED73AE" w:rsidRDefault="00ED73AE" w:rsidP="0010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Look w:val="06A0"/>
    </w:tblPr>
    <w:tblGrid>
      <w:gridCol w:w="3009"/>
      <w:gridCol w:w="3009"/>
      <w:gridCol w:w="3009"/>
    </w:tblGrid>
    <w:tr w:rsidR="2910CEBC" w:rsidTr="2910CEBC">
      <w:tc>
        <w:tcPr>
          <w:tcW w:w="3009" w:type="dxa"/>
        </w:tcPr>
        <w:p w:rsidR="2910CEBC" w:rsidRDefault="2910CEBC" w:rsidP="2910CEBC">
          <w:pPr>
            <w:pStyle w:val="a6"/>
            <w:ind w:left="-115"/>
          </w:pPr>
        </w:p>
      </w:tc>
      <w:tc>
        <w:tcPr>
          <w:tcW w:w="3009" w:type="dxa"/>
        </w:tcPr>
        <w:p w:rsidR="2910CEBC" w:rsidRDefault="2910CEBC" w:rsidP="2910CEBC">
          <w:pPr>
            <w:pStyle w:val="a6"/>
            <w:jc w:val="center"/>
          </w:pPr>
        </w:p>
      </w:tc>
      <w:tc>
        <w:tcPr>
          <w:tcW w:w="3009" w:type="dxa"/>
        </w:tcPr>
        <w:p w:rsidR="2910CEBC" w:rsidRDefault="2910CEBC" w:rsidP="2910CEBC">
          <w:pPr>
            <w:pStyle w:val="a6"/>
            <w:ind w:right="-115"/>
            <w:jc w:val="right"/>
          </w:pPr>
        </w:p>
      </w:tc>
    </w:tr>
  </w:tbl>
  <w:p w:rsidR="2910CEBC" w:rsidRDefault="2910CEBC" w:rsidP="2910CEB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3AE" w:rsidRDefault="00ED73AE" w:rsidP="00104710">
      <w:pPr>
        <w:spacing w:after="0" w:line="240" w:lineRule="auto"/>
      </w:pPr>
      <w:r>
        <w:separator/>
      </w:r>
    </w:p>
  </w:footnote>
  <w:footnote w:type="continuationSeparator" w:id="1">
    <w:p w:rsidR="00ED73AE" w:rsidRDefault="00ED73AE" w:rsidP="00104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Look w:val="06A0"/>
    </w:tblPr>
    <w:tblGrid>
      <w:gridCol w:w="3009"/>
      <w:gridCol w:w="3009"/>
      <w:gridCol w:w="3009"/>
    </w:tblGrid>
    <w:tr w:rsidR="2910CEBC" w:rsidTr="2910CEBC">
      <w:tc>
        <w:tcPr>
          <w:tcW w:w="3009" w:type="dxa"/>
        </w:tcPr>
        <w:p w:rsidR="2910CEBC" w:rsidRDefault="2910CEBC" w:rsidP="2910CEBC">
          <w:pPr>
            <w:pStyle w:val="a6"/>
            <w:ind w:left="-115"/>
          </w:pPr>
        </w:p>
      </w:tc>
      <w:tc>
        <w:tcPr>
          <w:tcW w:w="3009" w:type="dxa"/>
        </w:tcPr>
        <w:p w:rsidR="2910CEBC" w:rsidRDefault="2910CEBC" w:rsidP="2910CEBC">
          <w:pPr>
            <w:pStyle w:val="a6"/>
            <w:jc w:val="center"/>
          </w:pPr>
        </w:p>
      </w:tc>
      <w:tc>
        <w:tcPr>
          <w:tcW w:w="3009" w:type="dxa"/>
        </w:tcPr>
        <w:p w:rsidR="2910CEBC" w:rsidRDefault="2910CEBC" w:rsidP="2910CEBC">
          <w:pPr>
            <w:pStyle w:val="a6"/>
            <w:ind w:right="-115"/>
            <w:jc w:val="right"/>
          </w:pPr>
        </w:p>
      </w:tc>
    </w:tr>
  </w:tbl>
  <w:p w:rsidR="2910CEBC" w:rsidRDefault="2910CEBC" w:rsidP="2910CEB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C423B"/>
    <w:multiLevelType w:val="hybridMultilevel"/>
    <w:tmpl w:val="B98E1E52"/>
    <w:lvl w:ilvl="0" w:tplc="B9D80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A0E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8C3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27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C7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20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21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21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A9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6F634851"/>
    <w:rsid w:val="00104710"/>
    <w:rsid w:val="0045270B"/>
    <w:rsid w:val="00ED73AE"/>
    <w:rsid w:val="011549B9"/>
    <w:rsid w:val="2910CEBC"/>
    <w:rsid w:val="6F634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10"/>
  </w:style>
  <w:style w:type="paragraph" w:styleId="1">
    <w:name w:val="heading 1"/>
    <w:basedOn w:val="a"/>
    <w:next w:val="a"/>
    <w:link w:val="10"/>
    <w:uiPriority w:val="9"/>
    <w:qFormat/>
    <w:rsid w:val="001047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04710"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6"/>
    <w:uiPriority w:val="99"/>
    <w:rsid w:val="00104710"/>
  </w:style>
  <w:style w:type="paragraph" w:styleId="a6">
    <w:name w:val="header"/>
    <w:basedOn w:val="a"/>
    <w:link w:val="a5"/>
    <w:uiPriority w:val="99"/>
    <w:unhideWhenUsed/>
    <w:rsid w:val="00104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104710"/>
  </w:style>
  <w:style w:type="paragraph" w:styleId="a8">
    <w:name w:val="footer"/>
    <w:basedOn w:val="a"/>
    <w:link w:val="a7"/>
    <w:uiPriority w:val="99"/>
    <w:unhideWhenUsed/>
    <w:rsid w:val="00104710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Company>Microsoft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пользователь1</cp:lastModifiedBy>
  <cp:revision>2</cp:revision>
  <dcterms:created xsi:type="dcterms:W3CDTF">2020-05-09T19:59:00Z</dcterms:created>
  <dcterms:modified xsi:type="dcterms:W3CDTF">2020-05-09T19:59:00Z</dcterms:modified>
</cp:coreProperties>
</file>